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2A889B" wp14:paraId="37E5A614" wp14:textId="47E4C26A">
      <w:pPr>
        <w:spacing w:before="0" w:beforeAutospacing="off" w:after="150" w:afterAutospacing="off"/>
      </w:pPr>
      <w:r w:rsidRPr="1B2A889B" w:rsidR="1B2A889B">
        <w:rPr>
          <w:rFonts w:ascii="Montserrat" w:hAnsi="Montserrat" w:eastAsia="Montserrat" w:cs="Montserrat"/>
          <w:b w:val="1"/>
          <w:bCs w:val="1"/>
          <w:i w:val="0"/>
          <w:iCs w:val="0"/>
          <w:caps w:val="0"/>
          <w:smallCaps w:val="0"/>
          <w:noProof w:val="0"/>
          <w:color w:val="333333"/>
          <w:sz w:val="24"/>
          <w:szCs w:val="24"/>
          <w:u w:val="single"/>
          <w:lang w:val="en-GB"/>
        </w:rPr>
        <w:t>April 2022</w:t>
      </w:r>
    </w:p>
    <w:p xmlns:wp14="http://schemas.microsoft.com/office/word/2010/wordml" w:rsidP="1B2A889B" wp14:paraId="5F8221BD" wp14:textId="5027684C">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Dunshaughlin &amp; Royal Gaels have always enjoyed and benefitted from participation in Féile, and the directions below are intended to help parents &amp; mentors though some of the non-playing activities associated with participation. Teams qualifying for the National Féile may incur additional expense in preparing and participating in the All-Ireland stages of the competition. Féile is about participation and enjoyment by players and their families and as part of Dunshaughlin &amp; Royal Gaels and we will support and promote this ethos.</w:t>
      </w:r>
    </w:p>
    <w:p xmlns:wp14="http://schemas.microsoft.com/office/word/2010/wordml" w:rsidP="1B2A889B" wp14:paraId="3D693CCA" wp14:textId="0BB4433A">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w:t>
      </w:r>
    </w:p>
    <w:p xmlns:wp14="http://schemas.microsoft.com/office/word/2010/wordml" w:rsidP="1B2A889B" wp14:paraId="73C0DCF3" wp14:textId="2A887332">
      <w:pPr>
        <w:spacing w:before="0" w:beforeAutospacing="off" w:after="150" w:afterAutospacing="off"/>
      </w:pPr>
      <w:r w:rsidRPr="1B2A889B" w:rsidR="1B2A889B">
        <w:rPr>
          <w:rFonts w:ascii="Montserrat" w:hAnsi="Montserrat" w:eastAsia="Montserrat" w:cs="Montserrat"/>
          <w:b w:val="1"/>
          <w:bCs w:val="1"/>
          <w:i w:val="0"/>
          <w:iCs w:val="0"/>
          <w:caps w:val="0"/>
          <w:smallCaps w:val="0"/>
          <w:noProof w:val="0"/>
          <w:color w:val="333333"/>
          <w:sz w:val="24"/>
          <w:szCs w:val="24"/>
          <w:lang w:val="en-GB"/>
        </w:rPr>
        <w:t>Féile Panel</w:t>
      </w:r>
    </w:p>
    <w:p xmlns:wp14="http://schemas.microsoft.com/office/word/2010/wordml" w:rsidP="1B2A889B" wp14:paraId="3E2E1358" wp14:textId="23F23267">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All players in the respective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will form part of the Féile squad. Féile rules dictate up to a limit of 24 on the actual playing squad. This does not mean that the 24 limit has be filled.</w:t>
      </w:r>
    </w:p>
    <w:p xmlns:wp14="http://schemas.microsoft.com/office/word/2010/wordml" w:rsidP="1B2A889B" wp14:paraId="5DE72245" wp14:textId="54CDD096">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1"/>
          <w:bCs w:val="1"/>
          <w:i w:val="0"/>
          <w:iCs w:val="0"/>
          <w:caps w:val="0"/>
          <w:smallCaps w:val="0"/>
          <w:noProof w:val="0"/>
          <w:color w:val="333333"/>
          <w:sz w:val="24"/>
          <w:szCs w:val="24"/>
          <w:u w:val="single"/>
          <w:lang w:val="en-GB"/>
        </w:rPr>
        <w:t>Definition</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consist of players at that age group. For example, @ U15 where there are players from 2 different age groups, the players at the older age group will make up the panel first &amp; foremost. If required, the second age group will only play up in order to make an appropriate panel number that allows for suitable team substitutions throughout the tournament. For example, a panel of 20+ is an appropriate number to allow for rotating 5+ team substitutions throughout the tournament. Note, the lower age group will have an opportunity to participate in the following years Féile as they become the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for that year.</w:t>
      </w:r>
    </w:p>
    <w:p xmlns:wp14="http://schemas.microsoft.com/office/word/2010/wordml" w:rsidP="1B2A889B" wp14:paraId="2B59FB4B" wp14:textId="15D7B2C5">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Féile rules dictate that all players will receive appropriate game time throughout the tournament.</w:t>
      </w:r>
    </w:p>
    <w:p xmlns:wp14="http://schemas.microsoft.com/office/word/2010/wordml" w:rsidP="1B2A889B" wp14:paraId="746DF434" wp14:textId="05C60920">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1"/>
          <w:bCs w:val="1"/>
          <w:i w:val="0"/>
          <w:iCs w:val="0"/>
          <w:caps w:val="0"/>
          <w:smallCaps w:val="0"/>
          <w:noProof w:val="0"/>
          <w:color w:val="333333"/>
          <w:sz w:val="24"/>
          <w:szCs w:val="24"/>
          <w:u w:val="single"/>
          <w:lang w:val="en-GB"/>
        </w:rPr>
        <w:t>Examples of Player Panel decisions</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w:t>
      </w:r>
    </w:p>
    <w:p xmlns:wp14="http://schemas.microsoft.com/office/word/2010/wordml" w:rsidP="1B2A889B" wp14:paraId="2532B485" wp14:textId="7CB71830">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In the event the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in the appropriate age group is greater than 24 players, all 24 positions must be filled. The playing panel will consist of players in rank order of their age. Therefore, older age players will automatically make the panel and the younger players will be included up to the 24 players. This may result in players not making the playing panel &amp; in this situation, the manager and mentors should seek to speak directly to the parents by way of explanation and briefing to prepare the player in advance of any panel announcement. Text messaging should never be used.</w:t>
      </w:r>
    </w:p>
    <w:p xmlns:wp14="http://schemas.microsoft.com/office/word/2010/wordml" w:rsidP="1B2A889B" wp14:paraId="292A6FA2" wp14:textId="20F61D85">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Players from the older age group who are not part of the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(i.e., outside of the 24) but are part of the overall squad will be included in all other aspects of Féile in terms of gear, photographs, training and preparation, fun events in the lead up and at the games themselves.</w:t>
      </w:r>
    </w:p>
    <w:p xmlns:wp14="http://schemas.microsoft.com/office/word/2010/wordml" w:rsidP="1B2A889B" wp14:paraId="6BA03C5F" wp14:textId="09467F99">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In the event, the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is less than 24, the Féile team can be supported by the lower age group that allows for suitable team substitutions throughout the tournament. The decision on numbers and the players playing up from the lower age group will be determined by the mentors. This decision may be made based on a number of decisions, for example – a player’s capability of playing with the older age group, a positional reason (ex – goalie), a player precedence of playing with that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in the years before and/or a player who will not participate in the following years Feile for a verified reason. Note, the lower age group will always have an opportunity to participate in the following years Féile as they become the </w:t>
      </w: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for that year. The mentors decision to be ratified and agreed by the full executive committee</w:t>
      </w:r>
    </w:p>
    <w:p xmlns:wp14="http://schemas.microsoft.com/office/word/2010/wordml" w:rsidP="1B2A889B" wp14:paraId="0A330AFC" wp14:textId="7669A019">
      <w:pPr>
        <w:pStyle w:val="ListParagraph"/>
        <w:numPr>
          <w:ilvl w:val="0"/>
          <w:numId w:val="1"/>
        </w:numPr>
        <w:spacing w:before="0" w:beforeAutospacing="off" w:after="0" w:afterAutospacing="off"/>
        <w:rPr>
          <w:rFonts w:ascii="Montserrat" w:hAnsi="Montserrat" w:eastAsia="Montserrat" w:cs="Montserrat"/>
          <w:b w:val="1"/>
          <w:bCs w:val="1"/>
          <w:i w:val="0"/>
          <w:iCs w:val="0"/>
          <w:caps w:val="0"/>
          <w:smallCaps w:val="0"/>
          <w:noProof w:val="0"/>
          <w:color w:val="333333"/>
          <w:sz w:val="24"/>
          <w:szCs w:val="24"/>
          <w:u w:val="single"/>
          <w:lang w:val="en-GB"/>
        </w:rPr>
      </w:pPr>
      <w:r w:rsidRPr="1B2A889B" w:rsidR="1B2A889B">
        <w:rPr>
          <w:rFonts w:ascii="Montserrat" w:hAnsi="Montserrat" w:eastAsia="Montserrat" w:cs="Montserrat"/>
          <w:b w:val="1"/>
          <w:bCs w:val="1"/>
          <w:i w:val="0"/>
          <w:iCs w:val="0"/>
          <w:caps w:val="0"/>
          <w:smallCaps w:val="0"/>
          <w:noProof w:val="0"/>
          <w:color w:val="333333"/>
          <w:sz w:val="24"/>
          <w:szCs w:val="24"/>
          <w:u w:val="single"/>
          <w:lang w:val="en-GB"/>
        </w:rPr>
        <w:t>Examples,</w:t>
      </w:r>
    </w:p>
    <w:p xmlns:wp14="http://schemas.microsoft.com/office/word/2010/wordml" w:rsidP="1B2A889B" wp14:paraId="2257A8DE" wp14:textId="70269D29">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is 30. 24 will be selected for Féile based on rank order of age. The remaining players will be notified appropriately as per 4a.</w:t>
      </w:r>
    </w:p>
    <w:p xmlns:wp14="http://schemas.microsoft.com/office/word/2010/wordml" w:rsidP="1B2A889B" wp14:paraId="50C5C177" wp14:textId="6D7305CE">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is 20. Unlikely any support or players playing up is required, unless deem necessary by the mentors as per point 4c.</w:t>
      </w:r>
    </w:p>
    <w:p xmlns:wp14="http://schemas.microsoft.com/office/word/2010/wordml" w:rsidP="1B2A889B" wp14:paraId="5BA56CB0" wp14:textId="166FAE77">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u w:val="single"/>
          <w:lang w:val="en-GB"/>
        </w:rPr>
        <w:t>Player panel</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is 15. Likely a requirement for 5+ players from the younger age group to play up. Mentors’ decision on players playing up will be based as per point 4c.</w:t>
      </w:r>
    </w:p>
    <w:p xmlns:wp14="http://schemas.microsoft.com/office/word/2010/wordml" w:rsidP="1B2A889B" wp14:paraId="68C36E18" wp14:textId="73EA4120">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In the event of 2 teams going forward for Féile &amp; there is a requirement for U13’s to support the 2</w:t>
      </w:r>
      <w:r w:rsidRPr="1B2A889B" w:rsidR="1B2A889B">
        <w:rPr>
          <w:rFonts w:ascii="Montserrat" w:hAnsi="Montserrat" w:eastAsia="Montserrat" w:cs="Montserrat"/>
          <w:b w:val="0"/>
          <w:bCs w:val="0"/>
          <w:i w:val="0"/>
          <w:iCs w:val="0"/>
          <w:caps w:val="0"/>
          <w:smallCaps w:val="0"/>
          <w:noProof w:val="0"/>
          <w:color w:val="333333"/>
          <w:sz w:val="18"/>
          <w:szCs w:val="18"/>
          <w:vertAlign w:val="superscript"/>
          <w:lang w:val="en-GB"/>
        </w:rPr>
        <w:t>nd</w:t>
      </w: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Team, Mentors’ decision on players playing up will be based as per point 4c.</w:t>
      </w:r>
    </w:p>
    <w:p xmlns:wp14="http://schemas.microsoft.com/office/word/2010/wordml" w:rsidP="1B2A889B" wp14:paraId="6269DC07" wp14:textId="33DFD460">
      <w:pPr>
        <w:pStyle w:val="ListParagraph"/>
        <w:numPr>
          <w:ilvl w:val="0"/>
          <w:numId w:val="1"/>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Note, in the event the Féile age group changes for whatever reason (Féile U15 is changed to U13) the above points still apply but at the new age group.</w:t>
      </w:r>
    </w:p>
    <w:p xmlns:wp14="http://schemas.microsoft.com/office/word/2010/wordml" w:rsidP="1B2A889B" wp14:paraId="2B216B93" wp14:textId="36557B03">
      <w:pPr>
        <w:spacing w:before="0" w:beforeAutospacing="off" w:after="150" w:afterAutospacing="off"/>
      </w:pPr>
      <w:r w:rsidRPr="1B2A889B" w:rsidR="1B2A889B">
        <w:rPr>
          <w:rFonts w:ascii="Montserrat" w:hAnsi="Montserrat" w:eastAsia="Montserrat" w:cs="Montserrat"/>
          <w:b w:val="1"/>
          <w:bCs w:val="1"/>
          <w:i w:val="0"/>
          <w:iCs w:val="0"/>
          <w:caps w:val="0"/>
          <w:smallCaps w:val="0"/>
          <w:noProof w:val="0"/>
          <w:color w:val="333333"/>
          <w:sz w:val="24"/>
          <w:szCs w:val="24"/>
          <w:lang w:val="en-GB"/>
        </w:rPr>
        <w:t xml:space="preserve"> </w:t>
      </w:r>
    </w:p>
    <w:p xmlns:wp14="http://schemas.microsoft.com/office/word/2010/wordml" w:rsidP="1B2A889B" wp14:paraId="535DA876" wp14:textId="6B879FDA">
      <w:pPr>
        <w:spacing w:before="0" w:beforeAutospacing="off" w:after="150" w:afterAutospacing="off"/>
      </w:pPr>
      <w:r w:rsidRPr="1B2A889B" w:rsidR="1B2A889B">
        <w:rPr>
          <w:rFonts w:ascii="Montserrat" w:hAnsi="Montserrat" w:eastAsia="Montserrat" w:cs="Montserrat"/>
          <w:b w:val="1"/>
          <w:bCs w:val="1"/>
          <w:i w:val="0"/>
          <w:iCs w:val="0"/>
          <w:caps w:val="0"/>
          <w:smallCaps w:val="0"/>
          <w:noProof w:val="0"/>
          <w:color w:val="333333"/>
          <w:sz w:val="24"/>
          <w:szCs w:val="24"/>
          <w:lang w:val="en-GB"/>
        </w:rPr>
        <w:t>Fundraising Guidelines:</w:t>
      </w:r>
    </w:p>
    <w:p xmlns:wp14="http://schemas.microsoft.com/office/word/2010/wordml" w:rsidP="1B2A889B" wp14:paraId="60D8751A" wp14:textId="3058C055">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Teams qualifying for the National Féile may incur additional expense in preparing and participating in the competition. Fundraising efforts are generally focussed on covering the incremental costs of preparing and transporting the team to the Féile tournament including the presentation of the team in a uniform outfit. If there are no additional expenses required to participate in Feile, fundraising or sponsorship is not obligatory and is up to the discretion of the Mentors and Parents.</w:t>
      </w:r>
    </w:p>
    <w:p xmlns:wp14="http://schemas.microsoft.com/office/word/2010/wordml" w:rsidP="1B2A889B" wp14:paraId="6EE0D6DC" wp14:textId="6AB6C69F">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w:t>
      </w:r>
    </w:p>
    <w:p xmlns:wp14="http://schemas.microsoft.com/office/word/2010/wordml" w:rsidP="1B2A889B" wp14:paraId="12268F39" wp14:textId="40B61C53">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If required, fundraising Féile committee consisting of parents and some officers of the Club could be established to organise fundraising for the Club to cover the costs associated with Féile and monies will be lodged in the Club account and drawn down through normal club procedures. The fundraising budget and fundraising plan would be agreed and approved by the Treasurer and Club Executive at the outset.  The general types of anticipated expenditure items include;</w:t>
      </w:r>
    </w:p>
    <w:p xmlns:wp14="http://schemas.microsoft.com/office/word/2010/wordml" w:rsidP="1B2A889B" wp14:paraId="0B223ADA" wp14:textId="087B52D7">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w:t>
      </w:r>
    </w:p>
    <w:p xmlns:wp14="http://schemas.microsoft.com/office/word/2010/wordml" w:rsidP="1B2A889B" wp14:paraId="647DCFC6" wp14:textId="370884FE">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New set of Jerseys if required &amp; Polo shirt for players &amp; mentors</w:t>
      </w:r>
    </w:p>
    <w:p xmlns:wp14="http://schemas.microsoft.com/office/word/2010/wordml" w:rsidP="1B2A889B" wp14:paraId="0FDFDDD3" wp14:textId="71192FD7">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Transportation to Feile</w:t>
      </w:r>
    </w:p>
    <w:p xmlns:wp14="http://schemas.microsoft.com/office/word/2010/wordml" w:rsidP="1B2A889B" wp14:paraId="3AA8AA74" wp14:textId="4CC82191">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Good luck signs for the village</w:t>
      </w:r>
    </w:p>
    <w:p xmlns:wp14="http://schemas.microsoft.com/office/word/2010/wordml" w:rsidP="1B2A889B" wp14:paraId="6D634B43" wp14:textId="1EEA770D">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Food for the team en route to and from the Féile venue and on the Saturday/ Sunday afternoon</w:t>
      </w:r>
    </w:p>
    <w:p xmlns:wp14="http://schemas.microsoft.com/office/word/2010/wordml" w:rsidP="1B2A889B" wp14:paraId="42B24B3E" wp14:textId="0B542310">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Additional training or playing equipment if required</w:t>
      </w:r>
    </w:p>
    <w:p xmlns:wp14="http://schemas.microsoft.com/office/word/2010/wordml" w:rsidP="1B2A889B" wp14:paraId="4760CDAC" wp14:textId="7623A5AA">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Physiotherapist during Féile weekend.</w:t>
      </w:r>
    </w:p>
    <w:p xmlns:wp14="http://schemas.microsoft.com/office/word/2010/wordml" w:rsidP="1B2A889B" wp14:paraId="68015038" wp14:textId="6DCF12AC">
      <w:pPr>
        <w:pStyle w:val="ListParagraph"/>
        <w:numPr>
          <w:ilvl w:val="0"/>
          <w:numId w:val="2"/>
        </w:numPr>
        <w:spacing w:before="0" w:beforeAutospacing="off" w:after="0" w:afterAutospacing="off"/>
        <w:rPr>
          <w:rFonts w:ascii="Montserrat" w:hAnsi="Montserrat" w:eastAsia="Montserrat" w:cs="Montserrat"/>
          <w:b w:val="0"/>
          <w:bCs w:val="0"/>
          <w:i w:val="0"/>
          <w:iCs w:val="0"/>
          <w:caps w:val="0"/>
          <w:smallCaps w:val="0"/>
          <w:noProof w:val="0"/>
          <w:color w:val="333333"/>
          <w:sz w:val="24"/>
          <w:szCs w:val="24"/>
          <w:lang w:val="en-GB"/>
        </w:rPr>
      </w:pPr>
      <w:r w:rsidRPr="1B2A889B" w:rsidR="1B2A889B">
        <w:rPr>
          <w:rFonts w:ascii="Montserrat" w:hAnsi="Montserrat" w:eastAsia="Montserrat" w:cs="Montserrat"/>
          <w:b w:val="0"/>
          <w:bCs w:val="0"/>
          <w:i w:val="0"/>
          <w:iCs w:val="0"/>
          <w:caps w:val="0"/>
          <w:smallCaps w:val="0"/>
          <w:noProof w:val="0"/>
          <w:color w:val="333333"/>
          <w:sz w:val="24"/>
          <w:szCs w:val="24"/>
          <w:lang w:val="en-GB"/>
        </w:rPr>
        <w:t>Féile Registration fees &amp; Gift for the host Club</w:t>
      </w:r>
    </w:p>
    <w:p xmlns:wp14="http://schemas.microsoft.com/office/word/2010/wordml" w:rsidP="1B2A889B" wp14:paraId="3A60E144" wp14:textId="2DEFE8D1">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 xml:space="preserve"> </w:t>
      </w:r>
    </w:p>
    <w:p xmlns:wp14="http://schemas.microsoft.com/office/word/2010/wordml" w:rsidP="1B2A889B" wp14:paraId="51F910AE" wp14:textId="5C782131">
      <w:pPr>
        <w:spacing w:before="0" w:beforeAutospacing="off" w:after="150" w:afterAutospacing="off"/>
      </w:pPr>
      <w:r w:rsidRPr="1B2A889B" w:rsidR="1B2A889B">
        <w:rPr>
          <w:rFonts w:ascii="Montserrat" w:hAnsi="Montserrat" w:eastAsia="Montserrat" w:cs="Montserrat"/>
          <w:b w:val="0"/>
          <w:bCs w:val="0"/>
          <w:i w:val="0"/>
          <w:iCs w:val="0"/>
          <w:caps w:val="0"/>
          <w:smallCaps w:val="0"/>
          <w:noProof w:val="0"/>
          <w:color w:val="333333"/>
          <w:sz w:val="24"/>
          <w:szCs w:val="24"/>
          <w:lang w:val="en-GB"/>
        </w:rPr>
        <w:t>It is also encouraged that parents will continue to take an active part in the life of the general club once Féile is over.</w:t>
      </w:r>
    </w:p>
    <w:p xmlns:wp14="http://schemas.microsoft.com/office/word/2010/wordml" w:rsidP="1B2A889B" wp14:paraId="5E5787A5" wp14:textId="109421D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58189c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f460c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8FE800"/>
    <w:rsid w:val="1B2A889B"/>
    <w:rsid w:val="688FE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E800"/>
  <w15:chartTrackingRefBased/>
  <w15:docId w15:val="{E7C068AC-FF30-4730-B6BC-99B84A5DAB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f3163924ba941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Lynsey work</dc:creator>
  <keywords/>
  <dc:description/>
  <lastModifiedBy>Lynsey work</lastModifiedBy>
  <revision>2</revision>
  <dcterms:created xsi:type="dcterms:W3CDTF">2023-09-25T21:30:03.9140934Z</dcterms:created>
  <dcterms:modified xsi:type="dcterms:W3CDTF">2023-09-25T21:30:46.7225372Z</dcterms:modified>
</coreProperties>
</file>